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FD20" w14:textId="70473559" w:rsidR="00DA0EA1" w:rsidRDefault="00AA0A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Dr Parya  Atapour</w:t>
      </w:r>
    </w:p>
    <w:p w14:paraId="3DF19C7A" w14:textId="77777777"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Assistant professor, DDS , MSD</w:t>
      </w:r>
    </w:p>
    <w:p w14:paraId="790CC4DD" w14:textId="77777777"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Oral and maxillofacial medicine specialist</w:t>
      </w:r>
    </w:p>
    <w:p w14:paraId="79E95C99" w14:textId="77777777"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Community dentistry department</w:t>
      </w:r>
    </w:p>
    <w:p w14:paraId="089265C7" w14:textId="77777777"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School of dentistry</w:t>
      </w:r>
    </w:p>
    <w:p w14:paraId="73573112" w14:textId="77777777"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Tabriz university of medical sciences </w:t>
      </w:r>
    </w:p>
    <w:p w14:paraId="73027F10" w14:textId="77777777"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Daneshgah ave. Tabriz , iran</w:t>
      </w:r>
    </w:p>
    <w:p w14:paraId="41D18F02" w14:textId="77777777"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Phone : +98(41)33355965</w:t>
      </w:r>
    </w:p>
    <w:p w14:paraId="1F6825DB" w14:textId="77777777"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Fax : +98(41)33346977</w:t>
      </w:r>
    </w:p>
    <w:p w14:paraId="79810C23" w14:textId="42BABD86"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Emai</w:t>
      </w:r>
      <w:r w:rsidR="00AA0AF8">
        <w:rPr>
          <w:rFonts w:ascii="TimesNewRomanPS-BoldMT" w:hAnsi="TimesNewRomanPS-BoldMT" w:cs="Times New Roman"/>
          <w:b/>
          <w:bCs/>
          <w:sz w:val="24"/>
          <w:szCs w:val="24"/>
        </w:rPr>
        <w:t>l : paryaatapour@gmail.com</w:t>
      </w:r>
    </w:p>
    <w:p w14:paraId="66BB82CA" w14:textId="77777777" w:rsidR="002B664A" w:rsidRDefault="002B664A" w:rsidP="002B664A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</w:p>
    <w:p w14:paraId="429564C3" w14:textId="77777777" w:rsidR="002B664A" w:rsidRDefault="002B664A" w:rsidP="002B664A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</w:p>
    <w:p w14:paraId="78475D76" w14:textId="77777777" w:rsidR="002B664A" w:rsidRDefault="002B664A" w:rsidP="002B664A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Educational background</w:t>
      </w:r>
    </w:p>
    <w:p w14:paraId="64D962CA" w14:textId="7B8456B1" w:rsidR="002B664A" w:rsidRDefault="002B664A" w:rsidP="002B664A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20</w:t>
      </w:r>
      <w:r w:rsidR="00AA0AF8">
        <w:rPr>
          <w:rFonts w:ascii="TimesNewRomanPS-BoldMT" w:hAnsi="TimesNewRomanPS-BoldMT" w:cs="Times New Roman"/>
          <w:b/>
          <w:bCs/>
          <w:sz w:val="24"/>
          <w:szCs w:val="24"/>
        </w:rPr>
        <w:t xml:space="preserve">22 </w:t>
      </w:r>
      <w:r>
        <w:rPr>
          <w:rFonts w:ascii="TimesNewRomanPS-BoldMT" w:hAnsi="TimesNewRomanPS-BoldMT" w:cs="Times New Roman"/>
          <w:b/>
          <w:bCs/>
          <w:sz w:val="24"/>
          <w:szCs w:val="24"/>
        </w:rPr>
        <w:t>-MSD , oral and maxillofacial medicine , Tabriz university of medical science , Tabriz, iran</w:t>
      </w:r>
    </w:p>
    <w:p w14:paraId="02AFC105" w14:textId="21DAB175" w:rsidR="002B664A" w:rsidRDefault="002B664A" w:rsidP="002B664A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20</w:t>
      </w:r>
      <w:r w:rsidR="00AA0AF8">
        <w:rPr>
          <w:rFonts w:ascii="TimesNewRomanPS-BoldMT" w:hAnsi="TimesNewRomanPS-BoldMT" w:cs="Times New Roman"/>
          <w:b/>
          <w:bCs/>
          <w:sz w:val="24"/>
          <w:szCs w:val="24"/>
        </w:rPr>
        <w:t>17</w:t>
      </w:r>
      <w:r>
        <w:rPr>
          <w:rFonts w:ascii="TimesNewRomanPS-BoldMT" w:hAnsi="TimesNewRomanPS-BoldMT" w:cs="Times New Roman"/>
          <w:b/>
          <w:bCs/>
          <w:sz w:val="24"/>
          <w:szCs w:val="24"/>
        </w:rPr>
        <w:t>-DDS , Tabriz university of medical sciences, Tabriz , iran</w:t>
      </w:r>
    </w:p>
    <w:p w14:paraId="48AE1442" w14:textId="77777777" w:rsidR="002B664A" w:rsidRDefault="002B664A" w:rsidP="002B664A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Teaching experiences: teaching theoretical and practical units of oral medicine for postgraduate students</w:t>
      </w:r>
    </w:p>
    <w:p w14:paraId="594C0DCE" w14:textId="77777777" w:rsidR="00DA0EA1" w:rsidRDefault="00DA0EA1" w:rsidP="00DA0EA1">
      <w:pPr>
        <w:rPr>
          <w:sz w:val="24"/>
          <w:szCs w:val="24"/>
          <w:rtl/>
        </w:rPr>
      </w:pPr>
    </w:p>
    <w:p w14:paraId="55BA6BE8" w14:textId="77777777" w:rsidR="00DA0EA1" w:rsidRPr="00DA0EA1" w:rsidRDefault="00DA0EA1" w:rsidP="00DA0EA1">
      <w:pPr>
        <w:rPr>
          <w:sz w:val="24"/>
          <w:szCs w:val="24"/>
        </w:rPr>
      </w:pPr>
    </w:p>
    <w:p w14:paraId="6BCA757A" w14:textId="77777777" w:rsidR="00062B64" w:rsidRPr="00384A00" w:rsidRDefault="00062B64" w:rsidP="00062B64">
      <w:pPr>
        <w:rPr>
          <w:rFonts w:ascii="TimesNewRomanPS-BoldMT" w:hAnsi="TimesNewRomanPS-BoldMT" w:cs="Times New Roman"/>
          <w:b/>
          <w:bCs/>
          <w:sz w:val="24"/>
          <w:szCs w:val="24"/>
          <w:rtl/>
        </w:rPr>
      </w:pPr>
      <w:r w:rsidRPr="00384A00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>مقالات علمی منتشر شده و زیر چاپ</w:t>
      </w:r>
    </w:p>
    <w:p w14:paraId="6C5B5E67" w14:textId="0B08C657" w:rsidR="00AA0AF8" w:rsidRPr="00AA0AF8" w:rsidRDefault="00AA0AF8" w:rsidP="00EF375B">
      <w:pPr>
        <w:pStyle w:val="ListParagraph"/>
        <w:numPr>
          <w:ilvl w:val="0"/>
          <w:numId w:val="12"/>
        </w:numPr>
        <w:shd w:val="clear" w:color="auto" w:fill="FFFFFF"/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 w:rsidRPr="00AA0AF8">
        <w:rPr>
          <w:rFonts w:ascii="TimesNewRomanPS-BoldMT" w:hAnsi="TimesNewRomanPS-BoldMT" w:cs="Times New Roman"/>
          <w:b/>
          <w:bCs/>
          <w:sz w:val="24"/>
          <w:szCs w:val="24"/>
        </w:rPr>
        <w:t>S Irani, S Jamshidi, E Amini, S Vaziriamjad, P Atapour - Avicenna Journal of Dental Research,</w:t>
      </w:r>
      <w:r w:rsidRPr="00AA0AF8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hyperlink r:id="rId6" w:history="1">
        <w:r w:rsidRPr="00AA0AF8">
          <w:rPr>
            <w:rFonts w:ascii="TimesNewRomanPS-BoldMT" w:hAnsi="TimesNewRomanPS-BoldMT" w:cs="Times New Roman"/>
            <w:b/>
            <w:bCs/>
            <w:sz w:val="24"/>
            <w:szCs w:val="24"/>
          </w:rPr>
          <w:t>Giant cell fibroma: A Report of seven cases</w:t>
        </w:r>
      </w:hyperlink>
      <w:r w:rsidRPr="00AA0AF8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r w:rsidRPr="00AA0AF8">
        <w:rPr>
          <w:rFonts w:ascii="TimesNewRomanPS-BoldMT" w:hAnsi="TimesNewRomanPS-BoldMT" w:cs="Times New Roman"/>
          <w:b/>
          <w:bCs/>
          <w:sz w:val="24"/>
          <w:szCs w:val="24"/>
        </w:rPr>
        <w:t>2022</w:t>
      </w:r>
    </w:p>
    <w:p w14:paraId="0A9D6065" w14:textId="3D2501A9" w:rsidR="00CC68DB" w:rsidRPr="00AA0AF8" w:rsidRDefault="00CC68DB" w:rsidP="00AA0AF8">
      <w:pPr>
        <w:pStyle w:val="ListParagraph"/>
        <w:shd w:val="clear" w:color="auto" w:fill="FFFFFF"/>
        <w:bidi w:val="0"/>
        <w:spacing w:after="0" w:line="315" w:lineRule="atLeast"/>
        <w:ind w:firstLine="120"/>
        <w:textAlignment w:val="baseline"/>
        <w:rPr>
          <w:rFonts w:ascii="TimesNewRomanPS-BoldMT" w:hAnsi="TimesNewRomanPS-BoldMT" w:cs="Times New Roman"/>
          <w:b/>
          <w:bCs/>
          <w:sz w:val="24"/>
          <w:szCs w:val="24"/>
        </w:rPr>
      </w:pPr>
    </w:p>
    <w:p w14:paraId="58259428" w14:textId="5CC74951" w:rsidR="00AA0AF8" w:rsidRPr="00AA0AF8" w:rsidRDefault="00AA0AF8" w:rsidP="00453666">
      <w:pPr>
        <w:pStyle w:val="ListParagraph"/>
        <w:numPr>
          <w:ilvl w:val="0"/>
          <w:numId w:val="12"/>
        </w:numPr>
        <w:shd w:val="clear" w:color="auto" w:fill="FFFFFF"/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 w:rsidRPr="00AA0AF8">
        <w:rPr>
          <w:rFonts w:ascii="TimesNewRomanPS-BoldMT" w:hAnsi="TimesNewRomanPS-BoldMT" w:cs="Times New Roman"/>
          <w:b/>
          <w:bCs/>
          <w:sz w:val="24"/>
          <w:szCs w:val="24"/>
        </w:rPr>
        <w:t xml:space="preserve">P Atapour, A Farmany, H Abdolsamadi, E Hashemi… - Minerva Dental and Oral Science, </w:t>
      </w:r>
      <w:hyperlink r:id="rId7" w:history="1">
        <w:r w:rsidRPr="00AA0AF8">
          <w:rPr>
            <w:rFonts w:ascii="TimesNewRomanPS-BoldMT" w:hAnsi="TimesNewRomanPS-BoldMT" w:cs="Times New Roman"/>
            <w:b/>
            <w:bCs/>
            <w:sz w:val="24"/>
            <w:szCs w:val="24"/>
          </w:rPr>
          <w:t>Comparison of salivary MicroRNA-6734, microRNA-3123 and microRNA-4483 expression in smoker and nonsmoker patients: a case control study.</w:t>
        </w:r>
      </w:hyperlink>
      <w:r w:rsidRPr="00AA0AF8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r w:rsidRPr="00AA0AF8">
        <w:rPr>
          <w:rFonts w:ascii="TimesNewRomanPS-BoldMT" w:hAnsi="TimesNewRomanPS-BoldMT" w:cs="Times New Roman"/>
          <w:b/>
          <w:bCs/>
          <w:sz w:val="24"/>
          <w:szCs w:val="24"/>
        </w:rPr>
        <w:t>2023</w:t>
      </w:r>
    </w:p>
    <w:p w14:paraId="7B84B898" w14:textId="040154A4" w:rsidR="00AA0AF8" w:rsidRPr="00AA0AF8" w:rsidRDefault="00AA0AF8" w:rsidP="00AA0AF8">
      <w:pPr>
        <w:pStyle w:val="ListParagraph"/>
        <w:numPr>
          <w:ilvl w:val="0"/>
          <w:numId w:val="12"/>
        </w:numPr>
        <w:shd w:val="clear" w:color="auto" w:fill="FFFFFF"/>
        <w:bidi w:val="0"/>
        <w:spacing w:after="0" w:line="315" w:lineRule="atLeast"/>
        <w:textAlignment w:val="baseline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P</w:t>
      </w:r>
      <w:r w:rsidRPr="00AA0AF8">
        <w:rPr>
          <w:rFonts w:ascii="TimesNewRomanPS-BoldMT" w:hAnsi="TimesNewRomanPS-BoldMT" w:cs="Times New Roman"/>
          <w:b/>
          <w:bCs/>
          <w:sz w:val="24"/>
          <w:szCs w:val="24"/>
        </w:rPr>
        <w:t xml:space="preserve"> Atapour , H</w:t>
      </w:r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r w:rsidRPr="00AA0AF8">
        <w:rPr>
          <w:rFonts w:ascii="TimesNewRomanPS-BoldMT" w:hAnsi="TimesNewRomanPS-BoldMT" w:cs="Times New Roman"/>
          <w:b/>
          <w:bCs/>
          <w:sz w:val="24"/>
          <w:szCs w:val="24"/>
        </w:rPr>
        <w:t>Abdolsamadi , S Khazaei , M Jazayeri</w:t>
      </w:r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,  </w:t>
      </w:r>
      <w:r w:rsidRPr="00AA0AF8">
        <w:rPr>
          <w:rFonts w:ascii="TimesNewRomanPS-BoldMT" w:hAnsi="TimesNewRomanPS-BoldMT" w:cs="Times New Roman"/>
          <w:b/>
          <w:bCs/>
          <w:sz w:val="24"/>
          <w:szCs w:val="24"/>
        </w:rPr>
        <w:t>Application of stem cells for the treatment of xerostomia: a systematic review</w:t>
      </w:r>
    </w:p>
    <w:p w14:paraId="2DAA9EF9" w14:textId="77777777" w:rsidR="00AA0AF8" w:rsidRPr="00AA0AF8" w:rsidRDefault="00AA0AF8" w:rsidP="00AA0AF8">
      <w:pPr>
        <w:pStyle w:val="ListParagraph"/>
        <w:shd w:val="clear" w:color="auto" w:fill="FFFFFF"/>
        <w:bidi w:val="0"/>
        <w:spacing w:after="0" w:line="315" w:lineRule="atLeast"/>
        <w:textAlignment w:val="baseline"/>
        <w:rPr>
          <w:rFonts w:ascii="TimesNewRomanPS-BoldMT" w:hAnsi="TimesNewRomanPS-BoldMT" w:cs="Times New Roman"/>
          <w:b/>
          <w:bCs/>
          <w:sz w:val="24"/>
          <w:szCs w:val="24"/>
          <w:rtl/>
        </w:rPr>
      </w:pPr>
    </w:p>
    <w:p w14:paraId="3C62D047" w14:textId="1AB312A6" w:rsidR="00AA0AF8" w:rsidRPr="00AA0AF8" w:rsidRDefault="00AA0AF8" w:rsidP="00AA0AF8">
      <w:pPr>
        <w:shd w:val="clear" w:color="auto" w:fill="FFFFFF"/>
        <w:bidi w:val="0"/>
        <w:spacing w:after="0" w:line="315" w:lineRule="atLeast"/>
        <w:textAlignment w:val="baseline"/>
        <w:rPr>
          <w:rFonts w:ascii="TimesNewRomanPS-BoldMT" w:hAnsi="TimesNewRomanPS-BoldMT" w:cs="Times New Roman"/>
          <w:b/>
          <w:bCs/>
          <w:sz w:val="24"/>
          <w:szCs w:val="24"/>
        </w:rPr>
      </w:pPr>
    </w:p>
    <w:p w14:paraId="5287A89B" w14:textId="77777777" w:rsidR="00B63566" w:rsidRPr="0042498B" w:rsidRDefault="00B63566" w:rsidP="007217A7">
      <w:pPr>
        <w:shd w:val="clear" w:color="auto" w:fill="FFFFFF"/>
        <w:bidi w:val="0"/>
        <w:spacing w:after="0" w:line="48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494949"/>
          <w:sz w:val="35"/>
          <w:szCs w:val="35"/>
          <w:lang w:bidi="ar-SA"/>
        </w:rPr>
      </w:pPr>
    </w:p>
    <w:p w14:paraId="395C18B4" w14:textId="77777777" w:rsidR="00D26A81" w:rsidRPr="00384A00" w:rsidRDefault="00D26A81" w:rsidP="00D26A81">
      <w:pPr>
        <w:rPr>
          <w:sz w:val="24"/>
          <w:szCs w:val="24"/>
          <w:rtl/>
        </w:rPr>
      </w:pPr>
    </w:p>
    <w:p w14:paraId="1D2C756E" w14:textId="77777777" w:rsidR="00D26A81" w:rsidRPr="00384A00" w:rsidRDefault="00D26A81" w:rsidP="00D26A81">
      <w:pPr>
        <w:rPr>
          <w:sz w:val="24"/>
          <w:szCs w:val="24"/>
          <w:rtl/>
        </w:rPr>
      </w:pPr>
    </w:p>
    <w:p w14:paraId="4DA1ADBD" w14:textId="77777777" w:rsidR="00D26A81" w:rsidRPr="00384A00" w:rsidRDefault="00D26A81" w:rsidP="00D26A81">
      <w:pPr>
        <w:rPr>
          <w:sz w:val="24"/>
          <w:szCs w:val="24"/>
          <w:rtl/>
        </w:rPr>
      </w:pPr>
    </w:p>
    <w:p w14:paraId="4E930F04" w14:textId="77777777" w:rsidR="00D26A81" w:rsidRPr="00384A00" w:rsidRDefault="00D26A81" w:rsidP="00D26A81">
      <w:pPr>
        <w:rPr>
          <w:sz w:val="24"/>
          <w:szCs w:val="24"/>
        </w:rPr>
      </w:pPr>
    </w:p>
    <w:p w14:paraId="7AB3E0BF" w14:textId="77777777" w:rsidR="00D26A81" w:rsidRPr="00D26A81" w:rsidRDefault="00D26A81" w:rsidP="00D26A81">
      <w:pPr>
        <w:rPr>
          <w:rFonts w:cs="Yagut"/>
          <w:szCs w:val="24"/>
          <w:rtl/>
        </w:rPr>
      </w:pPr>
    </w:p>
    <w:p w14:paraId="61C1E67C" w14:textId="77777777" w:rsidR="002016A9" w:rsidRPr="00384A00" w:rsidRDefault="002016A9">
      <w:pPr>
        <w:rPr>
          <w:sz w:val="24"/>
          <w:szCs w:val="24"/>
        </w:rPr>
      </w:pPr>
    </w:p>
    <w:sectPr w:rsidR="002016A9" w:rsidRPr="00384A00" w:rsidSect="0020565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D8B"/>
    <w:multiLevelType w:val="hybridMultilevel"/>
    <w:tmpl w:val="14C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3127"/>
    <w:multiLevelType w:val="hybridMultilevel"/>
    <w:tmpl w:val="0EAAD726"/>
    <w:lvl w:ilvl="0" w:tplc="ACFAA936">
      <w:numFmt w:val="decimalFullWidth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59AD"/>
    <w:multiLevelType w:val="hybridMultilevel"/>
    <w:tmpl w:val="2EB8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2218"/>
    <w:multiLevelType w:val="hybridMultilevel"/>
    <w:tmpl w:val="5A32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E129F"/>
    <w:multiLevelType w:val="hybridMultilevel"/>
    <w:tmpl w:val="8E72309A"/>
    <w:lvl w:ilvl="0" w:tplc="BA0E27F0">
      <w:start w:val="2022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32969"/>
    <w:multiLevelType w:val="hybridMultilevel"/>
    <w:tmpl w:val="AB98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B032B"/>
    <w:multiLevelType w:val="hybridMultilevel"/>
    <w:tmpl w:val="87E2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F18D2"/>
    <w:multiLevelType w:val="hybridMultilevel"/>
    <w:tmpl w:val="135A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470AF"/>
    <w:multiLevelType w:val="hybridMultilevel"/>
    <w:tmpl w:val="3FDC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F36A0"/>
    <w:multiLevelType w:val="hybridMultilevel"/>
    <w:tmpl w:val="EC7ACB42"/>
    <w:lvl w:ilvl="0" w:tplc="4610550A">
      <w:numFmt w:val="decimalFullWidth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06436"/>
    <w:multiLevelType w:val="hybridMultilevel"/>
    <w:tmpl w:val="A2AE8714"/>
    <w:lvl w:ilvl="0" w:tplc="EB5003A2">
      <w:numFmt w:val="decimalFullWidth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166FC"/>
    <w:multiLevelType w:val="multilevel"/>
    <w:tmpl w:val="212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761369">
    <w:abstractNumId w:val="7"/>
  </w:num>
  <w:num w:numId="2" w16cid:durableId="967782656">
    <w:abstractNumId w:val="6"/>
  </w:num>
  <w:num w:numId="3" w16cid:durableId="774711293">
    <w:abstractNumId w:val="0"/>
  </w:num>
  <w:num w:numId="4" w16cid:durableId="1382753442">
    <w:abstractNumId w:val="2"/>
  </w:num>
  <w:num w:numId="5" w16cid:durableId="52852731">
    <w:abstractNumId w:val="5"/>
  </w:num>
  <w:num w:numId="6" w16cid:durableId="582568815">
    <w:abstractNumId w:val="8"/>
  </w:num>
  <w:num w:numId="7" w16cid:durableId="1239943891">
    <w:abstractNumId w:val="9"/>
  </w:num>
  <w:num w:numId="8" w16cid:durableId="1873609961">
    <w:abstractNumId w:val="10"/>
  </w:num>
  <w:num w:numId="9" w16cid:durableId="2135050841">
    <w:abstractNumId w:val="1"/>
  </w:num>
  <w:num w:numId="10" w16cid:durableId="705132855">
    <w:abstractNumId w:val="11"/>
  </w:num>
  <w:num w:numId="11" w16cid:durableId="978419575">
    <w:abstractNumId w:val="4"/>
  </w:num>
  <w:num w:numId="12" w16cid:durableId="1484856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A9"/>
    <w:rsid w:val="000258B0"/>
    <w:rsid w:val="00026199"/>
    <w:rsid w:val="0004747E"/>
    <w:rsid w:val="00062B64"/>
    <w:rsid w:val="000A18E8"/>
    <w:rsid w:val="001677EA"/>
    <w:rsid w:val="00176B01"/>
    <w:rsid w:val="001B274D"/>
    <w:rsid w:val="001C501E"/>
    <w:rsid w:val="002016A9"/>
    <w:rsid w:val="00205656"/>
    <w:rsid w:val="002076F8"/>
    <w:rsid w:val="00246650"/>
    <w:rsid w:val="002B664A"/>
    <w:rsid w:val="00384A00"/>
    <w:rsid w:val="003924F2"/>
    <w:rsid w:val="003B6B00"/>
    <w:rsid w:val="003C711D"/>
    <w:rsid w:val="004011E6"/>
    <w:rsid w:val="00414731"/>
    <w:rsid w:val="0042498B"/>
    <w:rsid w:val="004507CF"/>
    <w:rsid w:val="00453221"/>
    <w:rsid w:val="004641AE"/>
    <w:rsid w:val="004A2E72"/>
    <w:rsid w:val="004B5118"/>
    <w:rsid w:val="00504B7C"/>
    <w:rsid w:val="00536BF3"/>
    <w:rsid w:val="005370E3"/>
    <w:rsid w:val="005403B3"/>
    <w:rsid w:val="00577F01"/>
    <w:rsid w:val="00587C03"/>
    <w:rsid w:val="005A0C41"/>
    <w:rsid w:val="005B5EB4"/>
    <w:rsid w:val="00632E3D"/>
    <w:rsid w:val="00677407"/>
    <w:rsid w:val="006D2D08"/>
    <w:rsid w:val="00704610"/>
    <w:rsid w:val="007217A7"/>
    <w:rsid w:val="007622A3"/>
    <w:rsid w:val="007A4392"/>
    <w:rsid w:val="007D2BD8"/>
    <w:rsid w:val="00826A53"/>
    <w:rsid w:val="00844731"/>
    <w:rsid w:val="009674E7"/>
    <w:rsid w:val="009A272B"/>
    <w:rsid w:val="009A7245"/>
    <w:rsid w:val="009E30F8"/>
    <w:rsid w:val="009E3E15"/>
    <w:rsid w:val="009E6F39"/>
    <w:rsid w:val="00A27BB1"/>
    <w:rsid w:val="00A7510F"/>
    <w:rsid w:val="00A910B8"/>
    <w:rsid w:val="00A934DD"/>
    <w:rsid w:val="00AA0AF8"/>
    <w:rsid w:val="00AB626A"/>
    <w:rsid w:val="00AF13D0"/>
    <w:rsid w:val="00B54585"/>
    <w:rsid w:val="00B63566"/>
    <w:rsid w:val="00BB1F42"/>
    <w:rsid w:val="00C1151A"/>
    <w:rsid w:val="00C278F7"/>
    <w:rsid w:val="00CC68DB"/>
    <w:rsid w:val="00D26A81"/>
    <w:rsid w:val="00D67B56"/>
    <w:rsid w:val="00D86E86"/>
    <w:rsid w:val="00D97041"/>
    <w:rsid w:val="00DA0EA1"/>
    <w:rsid w:val="00DF031A"/>
    <w:rsid w:val="00E25677"/>
    <w:rsid w:val="00E3332D"/>
    <w:rsid w:val="00E4187A"/>
    <w:rsid w:val="00E46D78"/>
    <w:rsid w:val="00E95DC6"/>
    <w:rsid w:val="00EC4724"/>
    <w:rsid w:val="00EC49B0"/>
    <w:rsid w:val="00F13139"/>
    <w:rsid w:val="00F368F3"/>
    <w:rsid w:val="00F7126C"/>
    <w:rsid w:val="00F96E24"/>
    <w:rsid w:val="00FA4C50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3DA0"/>
  <w15:docId w15:val="{547838BA-C519-4859-A336-731A542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8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93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4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2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9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6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7041"/>
    <w:pPr>
      <w:ind w:left="720"/>
      <w:contextualSpacing/>
    </w:pPr>
  </w:style>
  <w:style w:type="character" w:customStyle="1" w:styleId="cit">
    <w:name w:val="cit"/>
    <w:basedOn w:val="DefaultParagraphFont"/>
    <w:rsid w:val="007622A3"/>
  </w:style>
  <w:style w:type="character" w:customStyle="1" w:styleId="Heading3Char">
    <w:name w:val="Heading 3 Char"/>
    <w:basedOn w:val="DefaultParagraphFont"/>
    <w:link w:val="Heading3"/>
    <w:uiPriority w:val="9"/>
    <w:semiHidden/>
    <w:rsid w:val="00AB62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4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34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98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9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7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lar.google.com/scholar?oi=bibs&amp;cluster=1949472643591296214&amp;btnI=1&amp;hl=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/scholar?oi=bibs&amp;cluster=12938758320897800348&amp;btnI=1&amp;hl=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99AC9-B57C-4CA5-870E-AE61A35B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181</Words>
  <Characters>1143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Parya Atapour</cp:lastModifiedBy>
  <cp:revision>16</cp:revision>
  <cp:lastPrinted>2017-02-18T06:38:00Z</cp:lastPrinted>
  <dcterms:created xsi:type="dcterms:W3CDTF">2021-02-21T07:36:00Z</dcterms:created>
  <dcterms:modified xsi:type="dcterms:W3CDTF">2023-08-08T09:34:00Z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8da9e2ce1a919d6e34f8a43eaed7969858d9ae07fc443d116ac8e46cff1de0fb</vt:lpwstr>
  </property>
</Properties>
</file>